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6D55" w14:textId="77777777" w:rsidR="00117DD4" w:rsidRPr="002B7FD3" w:rsidRDefault="00C4511E">
      <w:pPr>
        <w:rPr>
          <w:rFonts w:asciiTheme="majorHAnsi" w:eastAsia="Calibri" w:hAnsiTheme="majorHAnsi" w:cstheme="majorHAnsi"/>
          <w:sz w:val="22"/>
          <w:szCs w:val="22"/>
        </w:rPr>
      </w:pPr>
      <w:r w:rsidRPr="002B7FD3">
        <w:rPr>
          <w:rFonts w:asciiTheme="majorHAnsi" w:eastAsia="Calibri" w:hAnsiTheme="majorHAnsi" w:cstheme="majorHAnsi"/>
          <w:sz w:val="22"/>
          <w:szCs w:val="22"/>
        </w:rPr>
        <w:t>FOR IMMEDIATE RELEASE</w:t>
      </w:r>
    </w:p>
    <w:p w14:paraId="6D0D6A45" w14:textId="3387CC73" w:rsidR="00117DD4" w:rsidRDefault="00FD387E">
      <w:pPr>
        <w:rPr>
          <w:rFonts w:asciiTheme="majorHAnsi" w:eastAsia="Calibri" w:hAnsiTheme="majorHAnsi" w:cstheme="majorHAnsi"/>
          <w:sz w:val="22"/>
          <w:szCs w:val="22"/>
        </w:rPr>
      </w:pPr>
      <w:r>
        <w:rPr>
          <w:rFonts w:asciiTheme="majorHAnsi" w:eastAsia="Calibri" w:hAnsiTheme="majorHAnsi" w:cstheme="majorHAnsi"/>
          <w:sz w:val="22"/>
          <w:szCs w:val="22"/>
        </w:rPr>
        <w:t xml:space="preserve">July </w:t>
      </w:r>
      <w:r w:rsidR="00C47882">
        <w:rPr>
          <w:rFonts w:asciiTheme="majorHAnsi" w:eastAsia="Calibri" w:hAnsiTheme="majorHAnsi" w:cstheme="majorHAnsi"/>
          <w:sz w:val="22"/>
          <w:szCs w:val="22"/>
        </w:rPr>
        <w:t>30</w:t>
      </w:r>
      <w:r w:rsidR="007D0406">
        <w:rPr>
          <w:rFonts w:asciiTheme="majorHAnsi" w:eastAsia="Calibri" w:hAnsiTheme="majorHAnsi" w:cstheme="majorHAnsi"/>
          <w:sz w:val="22"/>
          <w:szCs w:val="22"/>
        </w:rPr>
        <w:t>, 2019</w:t>
      </w:r>
    </w:p>
    <w:p w14:paraId="215C4365" w14:textId="77777777" w:rsidR="00363A00" w:rsidRDefault="00363A00">
      <w:pPr>
        <w:rPr>
          <w:rFonts w:asciiTheme="majorHAnsi" w:eastAsia="Calibri" w:hAnsiTheme="majorHAnsi" w:cstheme="majorHAnsi"/>
          <w:sz w:val="22"/>
          <w:szCs w:val="22"/>
        </w:rPr>
      </w:pPr>
    </w:p>
    <w:p w14:paraId="4508FCA9" w14:textId="77777777" w:rsidR="00363A00" w:rsidRPr="002B7FD3" w:rsidRDefault="00363A00">
      <w:pPr>
        <w:rPr>
          <w:rFonts w:asciiTheme="majorHAnsi" w:eastAsia="Calibri" w:hAnsiTheme="majorHAnsi" w:cstheme="majorHAnsi"/>
          <w:sz w:val="22"/>
          <w:szCs w:val="22"/>
        </w:rPr>
      </w:pPr>
    </w:p>
    <w:p w14:paraId="6D9B097A" w14:textId="7C163ED6" w:rsidR="009E7EFE" w:rsidRPr="00FE6D2C" w:rsidRDefault="00C4511E" w:rsidP="00FE6D2C">
      <w:pPr>
        <w:rPr>
          <w:rFonts w:asciiTheme="majorHAnsi" w:hAnsiTheme="majorHAnsi" w:cstheme="majorHAnsi"/>
          <w:sz w:val="22"/>
          <w:szCs w:val="22"/>
        </w:rPr>
      </w:pPr>
      <w:r w:rsidRPr="00FE6D2C">
        <w:rPr>
          <w:rFonts w:asciiTheme="majorHAnsi" w:eastAsia="Calibri" w:hAnsiTheme="majorHAnsi" w:cstheme="majorHAnsi"/>
          <w:sz w:val="22"/>
          <w:szCs w:val="22"/>
        </w:rPr>
        <w:t xml:space="preserve">Washington, D.C. - </w:t>
      </w:r>
      <w:r w:rsidR="00C47882" w:rsidRPr="00FE6D2C">
        <w:rPr>
          <w:rFonts w:asciiTheme="majorHAnsi" w:eastAsia="Calibri" w:hAnsiTheme="majorHAnsi" w:cstheme="majorHAnsi"/>
          <w:sz w:val="22"/>
          <w:szCs w:val="22"/>
        </w:rPr>
        <w:t xml:space="preserve"> </w:t>
      </w:r>
      <w:r w:rsidR="00C47882" w:rsidRPr="00FE6D2C">
        <w:rPr>
          <w:rFonts w:asciiTheme="majorHAnsi" w:hAnsiTheme="majorHAnsi" w:cstheme="majorHAnsi"/>
          <w:sz w:val="22"/>
          <w:szCs w:val="22"/>
        </w:rPr>
        <w:t xml:space="preserve">In April </w:t>
      </w:r>
      <w:r w:rsidR="00421E89" w:rsidRPr="00FE6D2C">
        <w:rPr>
          <w:rFonts w:asciiTheme="majorHAnsi" w:hAnsiTheme="majorHAnsi" w:cstheme="majorHAnsi"/>
          <w:sz w:val="22"/>
          <w:szCs w:val="22"/>
        </w:rPr>
        <w:t xml:space="preserve">the Enlisted Association of the National Guard of the United States </w:t>
      </w:r>
      <w:r w:rsidR="00421E89" w:rsidRPr="00FE6D2C">
        <w:rPr>
          <w:rFonts w:asciiTheme="majorHAnsi" w:eastAsia="Calibri" w:hAnsiTheme="majorHAnsi" w:cstheme="majorHAnsi"/>
          <w:sz w:val="22"/>
          <w:szCs w:val="22"/>
        </w:rPr>
        <w:t xml:space="preserve">(EANGUS) </w:t>
      </w:r>
      <w:r w:rsidR="00C47882" w:rsidRPr="00FE6D2C">
        <w:rPr>
          <w:rFonts w:asciiTheme="majorHAnsi" w:eastAsia="Calibri" w:hAnsiTheme="majorHAnsi" w:cstheme="majorHAnsi"/>
          <w:sz w:val="22"/>
          <w:szCs w:val="22"/>
        </w:rPr>
        <w:t xml:space="preserve">raised the alarm </w:t>
      </w:r>
      <w:r w:rsidR="009E7EFE" w:rsidRPr="00FE6D2C">
        <w:rPr>
          <w:rFonts w:asciiTheme="majorHAnsi" w:hAnsiTheme="majorHAnsi" w:cstheme="majorHAnsi"/>
          <w:sz w:val="22"/>
          <w:szCs w:val="22"/>
        </w:rPr>
        <w:t xml:space="preserve">about a policy that is hurting Veterans.  The Department of Veterans Affairs’ (VA) so called “85/15” rule regulates how many students </w:t>
      </w:r>
      <w:r w:rsidR="00B1673E" w:rsidRPr="00FE6D2C">
        <w:rPr>
          <w:rFonts w:asciiTheme="majorHAnsi" w:hAnsiTheme="majorHAnsi" w:cstheme="majorHAnsi"/>
          <w:sz w:val="22"/>
          <w:szCs w:val="22"/>
        </w:rPr>
        <w:t>can</w:t>
      </w:r>
      <w:r w:rsidR="009E7EFE" w:rsidRPr="00FE6D2C">
        <w:rPr>
          <w:rFonts w:asciiTheme="majorHAnsi" w:hAnsiTheme="majorHAnsi" w:cstheme="majorHAnsi"/>
          <w:sz w:val="22"/>
          <w:szCs w:val="22"/>
        </w:rPr>
        <w:t xml:space="preserve"> u</w:t>
      </w:r>
      <w:r w:rsidR="00B1673E" w:rsidRPr="00FE6D2C">
        <w:rPr>
          <w:rFonts w:asciiTheme="majorHAnsi" w:hAnsiTheme="majorHAnsi" w:cstheme="majorHAnsi"/>
          <w:sz w:val="22"/>
          <w:szCs w:val="22"/>
        </w:rPr>
        <w:t>se</w:t>
      </w:r>
      <w:r w:rsidR="009E7EFE" w:rsidRPr="00FE6D2C">
        <w:rPr>
          <w:rFonts w:asciiTheme="majorHAnsi" w:hAnsiTheme="majorHAnsi" w:cstheme="majorHAnsi"/>
          <w:sz w:val="22"/>
          <w:szCs w:val="22"/>
        </w:rPr>
        <w:t xml:space="preserve"> VA education benefits at an institution.  A school’s program cannot have more than 85% of its students using VA benefits in a given cohort.</w:t>
      </w:r>
      <w:r w:rsidR="009E7EFE" w:rsidRPr="00FE6D2C">
        <w:rPr>
          <w:rFonts w:asciiTheme="majorHAnsi" w:hAnsiTheme="majorHAnsi" w:cstheme="majorHAnsi"/>
          <w:sz w:val="22"/>
          <w:szCs w:val="22"/>
        </w:rPr>
        <w:br/>
        <w:t xml:space="preserve">  </w:t>
      </w:r>
    </w:p>
    <w:p w14:paraId="6FC786A0" w14:textId="50ACA119" w:rsidR="009E7EFE" w:rsidRPr="00FE6D2C" w:rsidRDefault="009E7EFE" w:rsidP="00FE6D2C">
      <w:pPr>
        <w:rPr>
          <w:rFonts w:asciiTheme="majorHAnsi" w:hAnsiTheme="majorHAnsi" w:cstheme="majorHAnsi"/>
          <w:sz w:val="22"/>
          <w:szCs w:val="22"/>
        </w:rPr>
      </w:pPr>
      <w:r w:rsidRPr="00FE6D2C">
        <w:rPr>
          <w:rFonts w:asciiTheme="majorHAnsi" w:hAnsiTheme="majorHAnsi" w:cstheme="majorHAnsi"/>
          <w:sz w:val="22"/>
          <w:szCs w:val="22"/>
        </w:rPr>
        <w:t xml:space="preserve">    An EANGUS member, SFC James Allen, reached out to tell us about how this regulation was impacting him directly: SFC Allen deployed in the middle of his degree program and his school unenrolled him from his program.  While deployed, SFC Allen was told that, due to the 85/15 regulation, he would not be able to utilize his benefits if he wanted to reenroll in his program upon returning home.</w:t>
      </w:r>
      <w:r w:rsidRPr="00FE6D2C">
        <w:rPr>
          <w:rFonts w:asciiTheme="majorHAnsi" w:hAnsiTheme="majorHAnsi" w:cstheme="majorHAnsi"/>
          <w:sz w:val="22"/>
          <w:szCs w:val="22"/>
        </w:rPr>
        <w:br/>
        <w:t xml:space="preserve">  </w:t>
      </w:r>
    </w:p>
    <w:p w14:paraId="2C542B1B" w14:textId="5E71364A" w:rsidR="00421E89" w:rsidRPr="00FE6D2C" w:rsidRDefault="009E7EFE" w:rsidP="00FE6D2C">
      <w:pPr>
        <w:rPr>
          <w:rFonts w:asciiTheme="majorHAnsi" w:hAnsiTheme="majorHAnsi" w:cstheme="majorHAnsi"/>
          <w:sz w:val="22"/>
          <w:szCs w:val="22"/>
        </w:rPr>
      </w:pPr>
      <w:r w:rsidRPr="00FE6D2C">
        <w:rPr>
          <w:rFonts w:asciiTheme="majorHAnsi" w:hAnsiTheme="majorHAnsi" w:cstheme="majorHAnsi"/>
          <w:sz w:val="22"/>
          <w:szCs w:val="22"/>
        </w:rPr>
        <w:t xml:space="preserve">    We wrote a letter to the Secretary of the Department of Veterans Affairs on SFC Allen’s behalf</w:t>
      </w:r>
      <w:r w:rsidR="00B1673E" w:rsidRPr="00FE6D2C">
        <w:rPr>
          <w:rFonts w:asciiTheme="majorHAnsi" w:hAnsiTheme="majorHAnsi" w:cstheme="majorHAnsi"/>
          <w:sz w:val="22"/>
          <w:szCs w:val="22"/>
        </w:rPr>
        <w:t xml:space="preserve"> requesting a meeting to talk about this important issue</w:t>
      </w:r>
      <w:r w:rsidRPr="00FE6D2C">
        <w:rPr>
          <w:rFonts w:asciiTheme="majorHAnsi" w:hAnsiTheme="majorHAnsi" w:cstheme="majorHAnsi"/>
          <w:sz w:val="22"/>
          <w:szCs w:val="22"/>
        </w:rPr>
        <w:t>. After</w:t>
      </w:r>
      <w:r w:rsidR="00FE6D2C" w:rsidRPr="00FE6D2C">
        <w:rPr>
          <w:rFonts w:asciiTheme="majorHAnsi" w:hAnsiTheme="majorHAnsi" w:cstheme="majorHAnsi"/>
          <w:sz w:val="22"/>
          <w:szCs w:val="22"/>
        </w:rPr>
        <w:t xml:space="preserve"> </w:t>
      </w:r>
      <w:r w:rsidRPr="00FE6D2C">
        <w:rPr>
          <w:rFonts w:asciiTheme="majorHAnsi" w:hAnsiTheme="majorHAnsi" w:cstheme="majorHAnsi"/>
          <w:sz w:val="22"/>
          <w:szCs w:val="22"/>
        </w:rPr>
        <w:t>meet</w:t>
      </w:r>
      <w:r w:rsidR="00B1673E" w:rsidRPr="00FE6D2C">
        <w:rPr>
          <w:rFonts w:asciiTheme="majorHAnsi" w:hAnsiTheme="majorHAnsi" w:cstheme="majorHAnsi"/>
          <w:sz w:val="22"/>
          <w:szCs w:val="22"/>
        </w:rPr>
        <w:t>ing</w:t>
      </w:r>
      <w:r w:rsidRPr="00FE6D2C">
        <w:rPr>
          <w:rFonts w:asciiTheme="majorHAnsi" w:hAnsiTheme="majorHAnsi" w:cstheme="majorHAnsi"/>
          <w:sz w:val="22"/>
          <w:szCs w:val="22"/>
        </w:rPr>
        <w:t xml:space="preserve"> with Secretary </w:t>
      </w:r>
      <w:proofErr w:type="spellStart"/>
      <w:r w:rsidRPr="00FE6D2C">
        <w:rPr>
          <w:rFonts w:asciiTheme="majorHAnsi" w:hAnsiTheme="majorHAnsi" w:cstheme="majorHAnsi"/>
          <w:sz w:val="22"/>
          <w:szCs w:val="22"/>
        </w:rPr>
        <w:t>Wilkie</w:t>
      </w:r>
      <w:proofErr w:type="spellEnd"/>
      <w:r w:rsidRPr="00FE6D2C">
        <w:rPr>
          <w:rFonts w:asciiTheme="majorHAnsi" w:hAnsiTheme="majorHAnsi" w:cstheme="majorHAnsi"/>
          <w:sz w:val="22"/>
          <w:szCs w:val="22"/>
        </w:rPr>
        <w:t xml:space="preserve">, we are happy to announce that we received a letter from the Secretary that reinterprets VA’s regulation.  This interpretation </w:t>
      </w:r>
      <w:bookmarkStart w:id="0" w:name="_GoBack"/>
      <w:bookmarkEnd w:id="0"/>
      <w:r w:rsidRPr="00FE6D2C">
        <w:rPr>
          <w:rFonts w:asciiTheme="majorHAnsi" w:hAnsiTheme="majorHAnsi" w:cstheme="majorHAnsi"/>
          <w:sz w:val="22"/>
          <w:szCs w:val="22"/>
        </w:rPr>
        <w:t xml:space="preserve">will allow SFC Allen –and other Servicemembers and Veterans in his position–to return to school and use his benefits!  </w:t>
      </w:r>
    </w:p>
    <w:p w14:paraId="6E2A9974" w14:textId="77777777" w:rsidR="009E7EFE" w:rsidRPr="00FE6D2C" w:rsidRDefault="009E7EFE" w:rsidP="00FE6D2C">
      <w:pPr>
        <w:rPr>
          <w:rFonts w:asciiTheme="majorHAnsi" w:hAnsiTheme="majorHAnsi" w:cstheme="majorHAnsi"/>
          <w:sz w:val="22"/>
          <w:szCs w:val="22"/>
        </w:rPr>
      </w:pPr>
    </w:p>
    <w:p w14:paraId="3406822D" w14:textId="72B2E004" w:rsidR="00421E89" w:rsidRPr="00FE6D2C" w:rsidRDefault="00FE6D2C" w:rsidP="00FE6D2C">
      <w:pPr>
        <w:rPr>
          <w:rFonts w:asciiTheme="majorHAnsi" w:hAnsiTheme="majorHAnsi" w:cstheme="majorHAnsi"/>
          <w:sz w:val="22"/>
          <w:szCs w:val="22"/>
        </w:rPr>
      </w:pPr>
      <w:r>
        <w:rPr>
          <w:rFonts w:asciiTheme="majorHAnsi" w:hAnsiTheme="majorHAnsi" w:cstheme="majorHAnsi"/>
          <w:sz w:val="22"/>
          <w:szCs w:val="22"/>
        </w:rPr>
        <w:t xml:space="preserve">    </w:t>
      </w:r>
      <w:r w:rsidR="00421E89" w:rsidRPr="00FE6D2C">
        <w:rPr>
          <w:rFonts w:asciiTheme="majorHAnsi" w:hAnsiTheme="majorHAnsi" w:cstheme="majorHAnsi"/>
          <w:sz w:val="22"/>
          <w:szCs w:val="22"/>
        </w:rPr>
        <w:t>EANGUS works to advance the interests of</w:t>
      </w:r>
      <w:r w:rsidR="00E17717" w:rsidRPr="00FE6D2C">
        <w:rPr>
          <w:rFonts w:asciiTheme="majorHAnsi" w:hAnsiTheme="majorHAnsi" w:cstheme="majorHAnsi"/>
          <w:sz w:val="22"/>
          <w:szCs w:val="22"/>
        </w:rPr>
        <w:t xml:space="preserve"> over a million</w:t>
      </w:r>
      <w:r w:rsidR="00421E89" w:rsidRPr="00FE6D2C">
        <w:rPr>
          <w:rFonts w:asciiTheme="majorHAnsi" w:hAnsiTheme="majorHAnsi" w:cstheme="majorHAnsi"/>
          <w:sz w:val="22"/>
          <w:szCs w:val="22"/>
        </w:rPr>
        <w:t xml:space="preserve"> </w:t>
      </w:r>
      <w:r w:rsidR="00E17717" w:rsidRPr="00FE6D2C">
        <w:rPr>
          <w:rFonts w:asciiTheme="majorHAnsi" w:hAnsiTheme="majorHAnsi" w:cstheme="majorHAnsi"/>
          <w:sz w:val="22"/>
          <w:szCs w:val="22"/>
        </w:rPr>
        <w:t xml:space="preserve">Soldiers, Airmen, their families. Retirees, and survivors. </w:t>
      </w:r>
      <w:r w:rsidR="00421E89" w:rsidRPr="00FE6D2C">
        <w:rPr>
          <w:rFonts w:asciiTheme="majorHAnsi" w:hAnsiTheme="majorHAnsi" w:cstheme="majorHAnsi"/>
          <w:sz w:val="22"/>
          <w:szCs w:val="22"/>
        </w:rPr>
        <w:t xml:space="preserve">Reflecting the spirit of America in over 3,000 communities across the nation, the men and women of the National Guard serve to defend their nation from threats abroad as well as to respond to natural and manmade disasters in their home state. </w:t>
      </w:r>
    </w:p>
    <w:p w14:paraId="3A0A378F" w14:textId="16826E2A" w:rsidR="00117DD4" w:rsidRPr="00421E89" w:rsidRDefault="00117DD4" w:rsidP="00421E89">
      <w:pPr>
        <w:shd w:val="clear" w:color="auto" w:fill="FFFFFF"/>
        <w:rPr>
          <w:rFonts w:asciiTheme="majorHAnsi" w:eastAsia="Calibri" w:hAnsiTheme="majorHAnsi" w:cstheme="majorHAnsi"/>
          <w:sz w:val="22"/>
          <w:szCs w:val="22"/>
        </w:rPr>
      </w:pPr>
    </w:p>
    <w:p w14:paraId="350233BB" w14:textId="77777777" w:rsidR="00117DD4" w:rsidRPr="00421E89" w:rsidRDefault="00C4511E">
      <w:pPr>
        <w:rPr>
          <w:rFonts w:asciiTheme="majorHAnsi" w:eastAsia="Calibri" w:hAnsiTheme="majorHAnsi" w:cstheme="majorHAnsi"/>
          <w:sz w:val="22"/>
          <w:szCs w:val="22"/>
        </w:rPr>
      </w:pPr>
      <w:r w:rsidRPr="00421E89">
        <w:rPr>
          <w:rFonts w:asciiTheme="majorHAnsi" w:eastAsia="Calibri" w:hAnsiTheme="majorHAnsi" w:cstheme="majorHAnsi"/>
          <w:sz w:val="22"/>
          <w:szCs w:val="22"/>
        </w:rPr>
        <w:t>Media Contact:</w:t>
      </w:r>
    </w:p>
    <w:p w14:paraId="30874B0D" w14:textId="77777777" w:rsidR="00117DD4" w:rsidRPr="00421E89" w:rsidRDefault="00C4511E">
      <w:pPr>
        <w:rPr>
          <w:rFonts w:asciiTheme="majorHAnsi" w:eastAsia="Calibri" w:hAnsiTheme="majorHAnsi" w:cstheme="majorHAnsi"/>
          <w:sz w:val="22"/>
          <w:szCs w:val="22"/>
        </w:rPr>
      </w:pPr>
      <w:r w:rsidRPr="00421E89">
        <w:rPr>
          <w:rFonts w:asciiTheme="majorHAnsi" w:eastAsia="Calibri" w:hAnsiTheme="majorHAnsi" w:cstheme="majorHAnsi"/>
          <w:sz w:val="22"/>
          <w:szCs w:val="22"/>
        </w:rPr>
        <w:t>Stephen Patterson</w:t>
      </w:r>
    </w:p>
    <w:p w14:paraId="10F960CB" w14:textId="006BDBB5" w:rsidR="00117DD4" w:rsidRPr="00421E89" w:rsidRDefault="004D2D38" w:rsidP="004D2D38">
      <w:pPr>
        <w:rPr>
          <w:rFonts w:asciiTheme="majorHAnsi" w:eastAsia="Cambria" w:hAnsiTheme="majorHAnsi" w:cstheme="majorHAnsi"/>
          <w:color w:val="000000"/>
          <w:sz w:val="22"/>
          <w:szCs w:val="22"/>
        </w:rPr>
        <w:sectPr w:rsidR="00117DD4" w:rsidRPr="00421E89" w:rsidSect="00363A00">
          <w:headerReference w:type="even" r:id="rId6"/>
          <w:headerReference w:type="default" r:id="rId7"/>
          <w:footerReference w:type="even" r:id="rId8"/>
          <w:footerReference w:type="default" r:id="rId9"/>
          <w:headerReference w:type="first" r:id="rId10"/>
          <w:footerReference w:type="first" r:id="rId11"/>
          <w:pgSz w:w="12240" w:h="15840"/>
          <w:pgMar w:top="1440" w:right="1440" w:bottom="720" w:left="1440" w:header="720" w:footer="720" w:gutter="0"/>
          <w:pgNumType w:start="1"/>
          <w:cols w:space="720"/>
          <w:titlePg/>
        </w:sectPr>
      </w:pPr>
      <w:r>
        <w:rPr>
          <w:rFonts w:asciiTheme="majorHAnsi" w:eastAsia="Calibri" w:hAnsiTheme="majorHAnsi" w:cstheme="majorHAnsi"/>
          <w:sz w:val="22"/>
          <w:szCs w:val="22"/>
        </w:rPr>
        <w:t>Steve@eangus.org</w:t>
      </w:r>
    </w:p>
    <w:p w14:paraId="66055804" w14:textId="77777777" w:rsidR="00117DD4" w:rsidRDefault="00117DD4">
      <w:pPr>
        <w:widowControl w:val="0"/>
        <w:spacing w:after="240"/>
        <w:rPr>
          <w:color w:val="7030A0"/>
          <w:sz w:val="20"/>
          <w:szCs w:val="20"/>
        </w:rPr>
      </w:pPr>
      <w:bookmarkStart w:id="1" w:name="_gjdgxs" w:colFirst="0" w:colLast="0"/>
      <w:bookmarkEnd w:id="1"/>
    </w:p>
    <w:sectPr w:rsidR="00117D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43BCB2" w14:textId="77777777" w:rsidR="0026715A" w:rsidRDefault="0026715A">
      <w:r>
        <w:separator/>
      </w:r>
    </w:p>
  </w:endnote>
  <w:endnote w:type="continuationSeparator" w:id="0">
    <w:p w14:paraId="5BCEC771" w14:textId="77777777" w:rsidR="0026715A" w:rsidRDefault="0026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3819C" w14:textId="77777777" w:rsidR="003200A3" w:rsidRDefault="00320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9EE55" w14:textId="77777777" w:rsidR="003200A3" w:rsidRDefault="003200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756DF" w14:textId="77777777" w:rsidR="003200A3" w:rsidRDefault="003200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81514" w14:textId="77777777" w:rsidR="0026715A" w:rsidRDefault="0026715A">
      <w:r>
        <w:separator/>
      </w:r>
    </w:p>
  </w:footnote>
  <w:footnote w:type="continuationSeparator" w:id="0">
    <w:p w14:paraId="58EA8279" w14:textId="77777777" w:rsidR="0026715A" w:rsidRDefault="00267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1F9B" w14:textId="77777777" w:rsidR="003200A3" w:rsidRDefault="003200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0AA52" w14:textId="77777777" w:rsidR="003200A3" w:rsidRDefault="003200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3DA" w14:textId="043A9548" w:rsidR="007D0406" w:rsidRDefault="007D0406">
    <w:pPr>
      <w:jc w:val="center"/>
      <w:rPr>
        <w:rFonts w:ascii="Calibri" w:eastAsia="Calibri" w:hAnsi="Calibri" w:cs="Calibri"/>
        <w:b/>
        <w:color w:val="000000"/>
        <w:sz w:val="40"/>
        <w:szCs w:val="40"/>
      </w:rPr>
    </w:pPr>
    <w:r>
      <w:rPr>
        <w:noProof/>
      </w:rPr>
      <w:drawing>
        <wp:anchor distT="0" distB="0" distL="114300" distR="114300" simplePos="0" relativeHeight="251656704" behindDoc="0" locked="0" layoutInCell="1" hidden="0" allowOverlap="1" wp14:anchorId="081CC2CB" wp14:editId="52698AC3">
          <wp:simplePos x="0" y="0"/>
          <wp:positionH relativeFrom="column">
            <wp:posOffset>2505850</wp:posOffset>
          </wp:positionH>
          <wp:positionV relativeFrom="paragraph">
            <wp:posOffset>-159384</wp:posOffset>
          </wp:positionV>
          <wp:extent cx="931900" cy="931900"/>
          <wp:effectExtent l="0" t="0" r="0" b="0"/>
          <wp:wrapNone/>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31900" cy="931900"/>
                  </a:xfrm>
                  <a:prstGeom prst="rect">
                    <a:avLst/>
                  </a:prstGeom>
                  <a:ln/>
                </pic:spPr>
              </pic:pic>
            </a:graphicData>
          </a:graphic>
        </wp:anchor>
      </w:drawing>
    </w:r>
  </w:p>
  <w:p w14:paraId="2C898B10" w14:textId="77777777" w:rsidR="007D0406" w:rsidRDefault="007D0406">
    <w:pPr>
      <w:jc w:val="center"/>
      <w:rPr>
        <w:rFonts w:ascii="Calibri" w:eastAsia="Calibri" w:hAnsi="Calibri" w:cs="Calibri"/>
        <w:b/>
        <w:color w:val="000000"/>
        <w:sz w:val="40"/>
        <w:szCs w:val="40"/>
      </w:rPr>
    </w:pPr>
  </w:p>
  <w:p w14:paraId="33A8A8A0" w14:textId="77777777" w:rsidR="007D0406" w:rsidRDefault="007D0406">
    <w:pPr>
      <w:jc w:val="center"/>
      <w:rPr>
        <w:rFonts w:ascii="Calibri" w:eastAsia="Calibri" w:hAnsi="Calibri" w:cs="Calibri"/>
        <w:b/>
        <w:color w:val="000000"/>
        <w:sz w:val="40"/>
        <w:szCs w:val="40"/>
      </w:rPr>
    </w:pPr>
  </w:p>
  <w:p w14:paraId="6859C45C" w14:textId="77777777" w:rsidR="007D0406" w:rsidRDefault="007D0406">
    <w:pPr>
      <w:ind w:left="-720" w:right="-720"/>
      <w:jc w:val="center"/>
      <w:rPr>
        <w:b/>
        <w:smallCaps/>
        <w:color w:val="7030A0"/>
        <w:sz w:val="28"/>
        <w:szCs w:val="28"/>
      </w:rPr>
    </w:pPr>
    <w:r>
      <w:rPr>
        <w:b/>
        <w:smallCaps/>
        <w:color w:val="7030A0"/>
        <w:sz w:val="28"/>
        <w:szCs w:val="28"/>
      </w:rPr>
      <w:t>Enlisted Association of the National Guard of the United States</w:t>
    </w:r>
  </w:p>
  <w:p w14:paraId="56CEED24" w14:textId="77777777" w:rsidR="007D0406" w:rsidRDefault="007D0406">
    <w:pPr>
      <w:jc w:val="center"/>
      <w:rPr>
        <w:color w:val="7030A0"/>
        <w:sz w:val="20"/>
        <w:szCs w:val="20"/>
      </w:rPr>
    </w:pPr>
    <w:r>
      <w:rPr>
        <w:noProof/>
      </w:rPr>
      <mc:AlternateContent>
        <mc:Choice Requires="wps">
          <w:drawing>
            <wp:anchor distT="0" distB="0" distL="114300" distR="114300" simplePos="0" relativeHeight="251657728" behindDoc="0" locked="0" layoutInCell="1" hidden="0" allowOverlap="1" wp14:anchorId="35FD2A57" wp14:editId="4C4E1ABB">
              <wp:simplePos x="0" y="0"/>
              <wp:positionH relativeFrom="column">
                <wp:posOffset>-317499</wp:posOffset>
              </wp:positionH>
              <wp:positionV relativeFrom="paragraph">
                <wp:posOffset>76200</wp:posOffset>
              </wp:positionV>
              <wp:extent cx="660590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43048" y="3780000"/>
                        <a:ext cx="6605905" cy="0"/>
                      </a:xfrm>
                      <a:prstGeom prst="straightConnector1">
                        <a:avLst/>
                      </a:prstGeom>
                      <a:noFill/>
                      <a:ln w="9525" cap="flat" cmpd="sng">
                        <a:solidFill>
                          <a:srgbClr val="7030A0"/>
                        </a:solidFill>
                        <a:prstDash val="solid"/>
                        <a:round/>
                        <a:headEnd type="none" w="sm" len="sm"/>
                        <a:tailEnd type="none" w="sm" len="sm"/>
                      </a:ln>
                    </wps:spPr>
                    <wps:bodyPr/>
                  </wps:wsp>
                </a:graphicData>
              </a:graphic>
            </wp:anchor>
          </w:drawing>
        </mc:Choice>
        <mc:Fallback>
          <w:pict>
            <v:shapetype w14:anchorId="1F92EB22" id="_x0000_t32" coordsize="21600,21600" o:spt="32" o:oned="t" path="m,l21600,21600e" filled="f">
              <v:path arrowok="t" fillok="f" o:connecttype="none"/>
              <o:lock v:ext="edit" shapetype="t"/>
            </v:shapetype>
            <v:shape id="Straight Arrow Connector 1" o:spid="_x0000_s1026" type="#_x0000_t32" style="position:absolute;margin-left:-25pt;margin-top:6pt;width:520.15pt;height:1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" strokecolor="#7030a0">
              <v:stroke startarrowwidth="narrow" startarrowlength="short" endarrowwidth="narrow" endarrowlength="short"/>
            </v:shape>
          </w:pict>
        </mc:Fallback>
      </mc:AlternateContent>
    </w:r>
  </w:p>
  <w:p w14:paraId="5B6C513F" w14:textId="77777777" w:rsidR="007D0406" w:rsidRDefault="007D0406">
    <w:pPr>
      <w:jc w:val="center"/>
      <w:rPr>
        <w:color w:val="7030A0"/>
        <w:sz w:val="16"/>
        <w:szCs w:val="16"/>
      </w:rPr>
    </w:pPr>
    <w:r>
      <w:rPr>
        <w:color w:val="7030A0"/>
        <w:sz w:val="16"/>
        <w:szCs w:val="16"/>
      </w:rPr>
      <w:t xml:space="preserve">1 Massachusetts Avenue NW, Suite 880   ●   Washington, D.C. 20001-1401   ●   </w:t>
    </w:r>
    <w:r>
      <w:rPr>
        <w:rFonts w:ascii="Calibri" w:eastAsia="Calibri" w:hAnsi="Calibri" w:cs="Calibri"/>
        <w:color w:val="7030A0"/>
        <w:sz w:val="16"/>
        <w:szCs w:val="16"/>
      </w:rPr>
      <w:t xml:space="preserve">800-234-EANG (3264)   </w:t>
    </w:r>
    <w:r>
      <w:rPr>
        <w:color w:val="7030A0"/>
        <w:sz w:val="16"/>
        <w:szCs w:val="16"/>
      </w:rPr>
      <w:t>●   Fax (703) 519-3849</w:t>
    </w:r>
  </w:p>
  <w:p w14:paraId="6575CF8D" w14:textId="77777777" w:rsidR="007D0406" w:rsidRDefault="007D0406">
    <w:pPr>
      <w:pBdr>
        <w:top w:val="nil"/>
        <w:left w:val="nil"/>
        <w:bottom w:val="nil"/>
        <w:right w:val="nil"/>
        <w:between w:val="nil"/>
      </w:pBdr>
      <w:tabs>
        <w:tab w:val="center" w:pos="4680"/>
        <w:tab w:val="right" w:pos="9360"/>
      </w:tabs>
      <w:rPr>
        <w:rFonts w:ascii="Cambria" w:eastAsia="Cambria" w:hAnsi="Cambria" w:cs="Cambria"/>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ztDQ2NzQxNDG3NDBW0lEKTi0uzszPAykwNKgFAGLbfZItAAAA"/>
    <w:docVar w:name="dgnword-docGUID" w:val="{DAB788E3-E4F3-4CD6-BD80-5F665A2CFF00}"/>
    <w:docVar w:name="dgnword-eventsink" w:val="294137352"/>
  </w:docVars>
  <w:rsids>
    <w:rsidRoot w:val="00117DD4"/>
    <w:rsid w:val="000014ED"/>
    <w:rsid w:val="00004856"/>
    <w:rsid w:val="00055FA8"/>
    <w:rsid w:val="000C2718"/>
    <w:rsid w:val="00117DD4"/>
    <w:rsid w:val="00151F9B"/>
    <w:rsid w:val="002325EC"/>
    <w:rsid w:val="0026715A"/>
    <w:rsid w:val="002B7FD3"/>
    <w:rsid w:val="003200A3"/>
    <w:rsid w:val="00363A00"/>
    <w:rsid w:val="003A01E8"/>
    <w:rsid w:val="00421E89"/>
    <w:rsid w:val="00431C49"/>
    <w:rsid w:val="004C25D5"/>
    <w:rsid w:val="004C2FB8"/>
    <w:rsid w:val="004D2D38"/>
    <w:rsid w:val="00527734"/>
    <w:rsid w:val="00696EF0"/>
    <w:rsid w:val="006A65A1"/>
    <w:rsid w:val="00706364"/>
    <w:rsid w:val="00712D2D"/>
    <w:rsid w:val="007164FA"/>
    <w:rsid w:val="007D0406"/>
    <w:rsid w:val="007F29D3"/>
    <w:rsid w:val="00855943"/>
    <w:rsid w:val="00866A26"/>
    <w:rsid w:val="008956D1"/>
    <w:rsid w:val="00957F83"/>
    <w:rsid w:val="00966772"/>
    <w:rsid w:val="009C0862"/>
    <w:rsid w:val="009E7EFE"/>
    <w:rsid w:val="00B1673E"/>
    <w:rsid w:val="00B22D54"/>
    <w:rsid w:val="00B632BC"/>
    <w:rsid w:val="00BB4636"/>
    <w:rsid w:val="00BD53AE"/>
    <w:rsid w:val="00C4511E"/>
    <w:rsid w:val="00C47882"/>
    <w:rsid w:val="00D61DD5"/>
    <w:rsid w:val="00DA6753"/>
    <w:rsid w:val="00DC42B7"/>
    <w:rsid w:val="00E14A44"/>
    <w:rsid w:val="00E17717"/>
    <w:rsid w:val="00E374A8"/>
    <w:rsid w:val="00EC434B"/>
    <w:rsid w:val="00F355A9"/>
    <w:rsid w:val="00FD387E"/>
    <w:rsid w:val="00FE6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DF705"/>
  <w15:docId w15:val="{2A5EC52D-3BBB-4E88-8B42-9A44F3A11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A8"/>
    <w:rPr>
      <w:rFonts w:ascii="Segoe UI" w:hAnsi="Segoe UI" w:cs="Segoe UI"/>
      <w:sz w:val="18"/>
      <w:szCs w:val="18"/>
    </w:rPr>
  </w:style>
  <w:style w:type="paragraph" w:styleId="Revision">
    <w:name w:val="Revision"/>
    <w:hidden/>
    <w:uiPriority w:val="99"/>
    <w:semiHidden/>
    <w:rsid w:val="00696EF0"/>
  </w:style>
  <w:style w:type="paragraph" w:styleId="CommentSubject">
    <w:name w:val="annotation subject"/>
    <w:basedOn w:val="CommentText"/>
    <w:next w:val="CommentText"/>
    <w:link w:val="CommentSubjectChar"/>
    <w:uiPriority w:val="99"/>
    <w:semiHidden/>
    <w:unhideWhenUsed/>
    <w:rsid w:val="007D0406"/>
    <w:rPr>
      <w:b/>
      <w:bCs/>
    </w:rPr>
  </w:style>
  <w:style w:type="character" w:customStyle="1" w:styleId="CommentSubjectChar">
    <w:name w:val="Comment Subject Char"/>
    <w:basedOn w:val="CommentTextChar"/>
    <w:link w:val="CommentSubject"/>
    <w:uiPriority w:val="99"/>
    <w:semiHidden/>
    <w:rsid w:val="007D0406"/>
    <w:rPr>
      <w:b/>
      <w:bCs/>
      <w:sz w:val="20"/>
      <w:szCs w:val="20"/>
    </w:rPr>
  </w:style>
  <w:style w:type="paragraph" w:styleId="FootnoteText">
    <w:name w:val="footnote text"/>
    <w:basedOn w:val="Normal"/>
    <w:link w:val="FootnoteTextChar"/>
    <w:uiPriority w:val="99"/>
    <w:unhideWhenUsed/>
    <w:rsid w:val="00DA6753"/>
  </w:style>
  <w:style w:type="character" w:customStyle="1" w:styleId="FootnoteTextChar">
    <w:name w:val="Footnote Text Char"/>
    <w:basedOn w:val="DefaultParagraphFont"/>
    <w:link w:val="FootnoteText"/>
    <w:uiPriority w:val="99"/>
    <w:rsid w:val="00DA6753"/>
  </w:style>
  <w:style w:type="character" w:styleId="FootnoteReference">
    <w:name w:val="footnote reference"/>
    <w:basedOn w:val="DefaultParagraphFont"/>
    <w:uiPriority w:val="99"/>
    <w:unhideWhenUsed/>
    <w:rsid w:val="00DA6753"/>
    <w:rPr>
      <w:vertAlign w:val="superscript"/>
    </w:rPr>
  </w:style>
  <w:style w:type="paragraph" w:styleId="Header">
    <w:name w:val="header"/>
    <w:basedOn w:val="Normal"/>
    <w:link w:val="HeaderChar"/>
    <w:uiPriority w:val="99"/>
    <w:unhideWhenUsed/>
    <w:rsid w:val="003200A3"/>
    <w:pPr>
      <w:tabs>
        <w:tab w:val="center" w:pos="4680"/>
        <w:tab w:val="right" w:pos="9360"/>
      </w:tabs>
    </w:pPr>
  </w:style>
  <w:style w:type="character" w:customStyle="1" w:styleId="HeaderChar">
    <w:name w:val="Header Char"/>
    <w:basedOn w:val="DefaultParagraphFont"/>
    <w:link w:val="Header"/>
    <w:uiPriority w:val="99"/>
    <w:rsid w:val="003200A3"/>
  </w:style>
  <w:style w:type="paragraph" w:styleId="Footer">
    <w:name w:val="footer"/>
    <w:basedOn w:val="Normal"/>
    <w:link w:val="FooterChar"/>
    <w:uiPriority w:val="99"/>
    <w:unhideWhenUsed/>
    <w:rsid w:val="003200A3"/>
    <w:pPr>
      <w:tabs>
        <w:tab w:val="center" w:pos="4680"/>
        <w:tab w:val="right" w:pos="9360"/>
      </w:tabs>
    </w:pPr>
  </w:style>
  <w:style w:type="character" w:customStyle="1" w:styleId="FooterChar">
    <w:name w:val="Footer Char"/>
    <w:basedOn w:val="DefaultParagraphFont"/>
    <w:link w:val="Footer"/>
    <w:uiPriority w:val="99"/>
    <w:rsid w:val="003200A3"/>
  </w:style>
  <w:style w:type="character" w:styleId="Hyperlink">
    <w:name w:val="Hyperlink"/>
    <w:basedOn w:val="DefaultParagraphFont"/>
    <w:uiPriority w:val="99"/>
    <w:unhideWhenUsed/>
    <w:rsid w:val="00C478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patterson</dc:creator>
  <cp:lastModifiedBy>steve patterson</cp:lastModifiedBy>
  <cp:revision>3</cp:revision>
  <cp:lastPrinted>2019-03-18T15:26:00Z</cp:lastPrinted>
  <dcterms:created xsi:type="dcterms:W3CDTF">2019-07-29T23:49:00Z</dcterms:created>
  <dcterms:modified xsi:type="dcterms:W3CDTF">2019-07-30T11:54:00Z</dcterms:modified>
</cp:coreProperties>
</file>